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A56" w:rsidRPr="00E23A56" w:rsidRDefault="00E23A56" w:rsidP="00E23A56">
      <w:pPr>
        <w:widowControl/>
        <w:jc w:val="center"/>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44"/>
          <w:szCs w:val="44"/>
        </w:rPr>
        <w:t>國立竹南高級中學校園網路使用規範</w:t>
      </w:r>
    </w:p>
    <w:p w:rsidR="00E23A56" w:rsidRPr="00E23A56" w:rsidRDefault="00E23A56" w:rsidP="00E23A56">
      <w:pPr>
        <w:widowControl/>
        <w:ind w:left="1620" w:right="151" w:hanging="1620"/>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一、</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依據</w:t>
      </w:r>
    </w:p>
    <w:p w:rsidR="00E23A56" w:rsidRPr="00E23A56" w:rsidRDefault="00E23A56" w:rsidP="00E23A56">
      <w:pPr>
        <w:widowControl/>
        <w:ind w:left="720"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教育部中華民國九十一年一月三日、台（九０）</w:t>
      </w:r>
      <w:proofErr w:type="gramStart"/>
      <w:r w:rsidRPr="00E23A56">
        <w:rPr>
          <w:rFonts w:ascii="標楷體" w:eastAsia="標楷體" w:hAnsi="標楷體" w:cs="Arial" w:hint="eastAsia"/>
          <w:color w:val="000000" w:themeColor="text1"/>
          <w:kern w:val="36"/>
          <w:sz w:val="28"/>
          <w:szCs w:val="28"/>
        </w:rPr>
        <w:t>電字第九</w:t>
      </w:r>
      <w:proofErr w:type="gramEnd"/>
      <w:r w:rsidRPr="00E23A56">
        <w:rPr>
          <w:rFonts w:ascii="標楷體" w:eastAsia="標楷體" w:hAnsi="標楷體" w:cs="Arial" w:hint="eastAsia"/>
          <w:color w:val="000000" w:themeColor="text1"/>
          <w:kern w:val="36"/>
          <w:sz w:val="28"/>
          <w:szCs w:val="28"/>
        </w:rPr>
        <w:t>０一八七六００號令頒『教育部校園網路使用規範』第二點訂定本校規範。</w:t>
      </w:r>
    </w:p>
    <w:p w:rsidR="00E23A56" w:rsidRPr="00E23A56" w:rsidRDefault="00E23A56" w:rsidP="00E23A56">
      <w:pPr>
        <w:widowControl/>
        <w:ind w:left="720" w:right="151" w:hanging="720"/>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二、</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規範目的</w:t>
      </w:r>
    </w:p>
    <w:p w:rsidR="00E23A56" w:rsidRPr="00E23A56" w:rsidRDefault="00E23A56" w:rsidP="00E23A56">
      <w:pPr>
        <w:widowControl/>
        <w:ind w:left="720"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為充分發揮校園網路（以下簡稱網路）功能、普及尊重法治觀念，並提供網路使用者可資遵循之</w:t>
      </w:r>
      <w:proofErr w:type="gramStart"/>
      <w:r w:rsidRPr="00E23A56">
        <w:rPr>
          <w:rFonts w:ascii="標楷體" w:eastAsia="標楷體" w:hAnsi="標楷體" w:cs="Arial" w:hint="eastAsia"/>
          <w:color w:val="000000" w:themeColor="text1"/>
          <w:kern w:val="36"/>
          <w:sz w:val="28"/>
          <w:szCs w:val="28"/>
        </w:rPr>
        <w:t>準</w:t>
      </w:r>
      <w:proofErr w:type="gramEnd"/>
      <w:r w:rsidRPr="00E23A56">
        <w:rPr>
          <w:rFonts w:ascii="標楷體" w:eastAsia="標楷體" w:hAnsi="標楷體" w:cs="Arial" w:hint="eastAsia"/>
          <w:color w:val="000000" w:themeColor="text1"/>
          <w:kern w:val="36"/>
          <w:sz w:val="28"/>
          <w:szCs w:val="28"/>
        </w:rPr>
        <w:t>據，以促進教育及學習，特訂定本規範。</w:t>
      </w:r>
    </w:p>
    <w:p w:rsidR="00E23A56" w:rsidRPr="00E23A56" w:rsidRDefault="00E23A56" w:rsidP="00E23A56">
      <w:pPr>
        <w:widowControl/>
        <w:ind w:left="720" w:right="151" w:hanging="720"/>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三、</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組織與辦理事項</w:t>
      </w:r>
    </w:p>
    <w:p w:rsidR="00E23A56" w:rsidRPr="00E23A56" w:rsidRDefault="00E23A56" w:rsidP="00E23A56">
      <w:pPr>
        <w:widowControl/>
        <w:ind w:left="720"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本規範辦理事項，由本校『校務電腦化推展委員會』執行辦理。</w:t>
      </w:r>
    </w:p>
    <w:p w:rsidR="00E23A56" w:rsidRPr="00E23A56" w:rsidRDefault="00E23A56" w:rsidP="00E23A56">
      <w:pPr>
        <w:widowControl/>
        <w:ind w:left="720"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應辦理事項包含下列各點：</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（一）協助學校處理網路相關法律問題。</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（二）採取適當之措施以維護網路安全。</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（三）宣導網路使用之相關規範，並引導網路使用者正確使用資訊資源、重視網路相關法令及禮節。</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（四）其他與網路有關之事項。</w:t>
      </w:r>
    </w:p>
    <w:p w:rsidR="00E23A56" w:rsidRPr="00E23A56" w:rsidRDefault="00E23A56" w:rsidP="00E23A56">
      <w:pPr>
        <w:widowControl/>
        <w:ind w:left="720" w:hanging="720"/>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7"/>
          <w:szCs w:val="27"/>
        </w:rPr>
        <w:t>四、</w:t>
      </w:r>
      <w:r w:rsidRPr="00E23A56">
        <w:rPr>
          <w:rFonts w:ascii="Times New Roman" w:eastAsia="標楷體" w:hAnsi="Times New Roman" w:cs="Times New Roman"/>
          <w:color w:val="000000" w:themeColor="text1"/>
          <w:kern w:val="0"/>
          <w:sz w:val="14"/>
          <w:szCs w:val="14"/>
        </w:rPr>
        <w:t>      </w:t>
      </w:r>
      <w:r w:rsidRPr="00E23A56">
        <w:rPr>
          <w:rFonts w:ascii="Times New Roman" w:eastAsia="標楷體" w:hAnsi="Times New Roman" w:cs="Times New Roman"/>
          <w:color w:val="000000" w:themeColor="text1"/>
          <w:kern w:val="0"/>
          <w:sz w:val="14"/>
        </w:rPr>
        <w:t> </w:t>
      </w:r>
      <w:r w:rsidRPr="00E23A56">
        <w:rPr>
          <w:rFonts w:ascii="標楷體" w:eastAsia="標楷體" w:hAnsi="標楷體" w:cs="Times New Roman" w:hint="eastAsia"/>
          <w:color w:val="000000" w:themeColor="text1"/>
          <w:kern w:val="0"/>
          <w:sz w:val="28"/>
          <w:szCs w:val="28"/>
        </w:rPr>
        <w:t>尊重智慧財產權</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網路使用者應避免下列可能涉及侵害智慧財產權之行為：</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lastRenderedPageBreak/>
        <w:t>（一）使用未經授權之電腦程式。</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（二）違法下載、拷貝受著作權法保護之著作。</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（三）未經著作權人之同意，將受保護之著作上傳於公開之網站上。</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（四）BBS或</w:t>
      </w:r>
      <w:proofErr w:type="gramStart"/>
      <w:r w:rsidRPr="00E23A56">
        <w:rPr>
          <w:rFonts w:ascii="標楷體" w:eastAsia="標楷體" w:hAnsi="標楷體" w:cs="Arial" w:hint="eastAsia"/>
          <w:color w:val="000000" w:themeColor="text1"/>
          <w:kern w:val="36"/>
          <w:sz w:val="28"/>
          <w:szCs w:val="28"/>
        </w:rPr>
        <w:t>其他線上討論區</w:t>
      </w:r>
      <w:proofErr w:type="gramEnd"/>
      <w:r w:rsidRPr="00E23A56">
        <w:rPr>
          <w:rFonts w:ascii="標楷體" w:eastAsia="標楷體" w:hAnsi="標楷體" w:cs="Arial" w:hint="eastAsia"/>
          <w:color w:val="000000" w:themeColor="text1"/>
          <w:kern w:val="36"/>
          <w:sz w:val="28"/>
          <w:szCs w:val="28"/>
        </w:rPr>
        <w:t>上之文章，經作者明示禁止轉載，而仍然任意轉載。</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（五）架設網站供公眾違法下載受保護之著作。</w:t>
      </w:r>
    </w:p>
    <w:p w:rsidR="00E23A56" w:rsidRPr="00E23A56" w:rsidRDefault="00E23A56" w:rsidP="00E23A56">
      <w:pPr>
        <w:widowControl/>
        <w:ind w:left="1619"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（六）其他可能涉及侵害智慧財產權之行為。</w:t>
      </w:r>
    </w:p>
    <w:p w:rsidR="00E23A56" w:rsidRPr="00E23A56" w:rsidRDefault="00E23A56" w:rsidP="00E23A56">
      <w:pPr>
        <w:widowControl/>
        <w:ind w:left="720" w:right="151" w:hanging="720"/>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五、</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禁止濫用網路系統</w:t>
      </w:r>
    </w:p>
    <w:p w:rsidR="00E23A56" w:rsidRPr="00E23A56" w:rsidRDefault="00E23A56" w:rsidP="00E23A56">
      <w:pPr>
        <w:widowControl/>
        <w:ind w:left="720"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使用者不得為下列行為：</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（一）散布電腦病毒或其他干擾或破壞系統機能之程式。</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（二）擅自截取網路傳輸訊息。</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（三）以破解、盜用或冒用他人帳號及密碼等方式，未經授權使用網路資源，或無故洩漏他人之帳號及密碼。</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（四）無故將帳號借予他人使用。</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（五）隱藏帳號或使用虛假帳號。但經明確授權得匿名使用者不在此限。</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（六）窺視他人之電子郵件或檔案。</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lastRenderedPageBreak/>
        <w:t>（七）以任何方式濫用網路資源，包括以電子郵件大量傳送廣告信、連鎖信或無用之信息，或以灌爆信箱、掠奪資源等方式，影響系統之正常運作。</w:t>
      </w:r>
    </w:p>
    <w:p w:rsidR="00E23A56" w:rsidRPr="00E23A56" w:rsidRDefault="00E23A56" w:rsidP="00E23A56">
      <w:pPr>
        <w:widowControl/>
        <w:ind w:left="1619" w:right="151" w:hanging="899"/>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（八）以電子郵件、</w:t>
      </w:r>
      <w:proofErr w:type="gramStart"/>
      <w:r w:rsidRPr="00E23A56">
        <w:rPr>
          <w:rFonts w:ascii="標楷體" w:eastAsia="標楷體" w:hAnsi="標楷體" w:cs="Arial" w:hint="eastAsia"/>
          <w:color w:val="000000" w:themeColor="text1"/>
          <w:kern w:val="36"/>
          <w:sz w:val="28"/>
          <w:szCs w:val="28"/>
        </w:rPr>
        <w:t>線上談話</w:t>
      </w:r>
      <w:proofErr w:type="gramEnd"/>
      <w:r w:rsidRPr="00E23A56">
        <w:rPr>
          <w:rFonts w:ascii="標楷體" w:eastAsia="標楷體" w:hAnsi="標楷體" w:cs="Arial" w:hint="eastAsia"/>
          <w:color w:val="000000" w:themeColor="text1"/>
          <w:kern w:val="36"/>
          <w:sz w:val="28"/>
          <w:szCs w:val="28"/>
        </w:rPr>
        <w:t>、電子佈告欄（BBS）或類似功能之方法散布詐欺、誹謗、侮辱、猥褻、騷擾、非法軟體交易或其他違法之訊息。</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（九）利用學校之網路資源從事非教學研究及非業務等相關之活動或違法行為。</w:t>
      </w:r>
    </w:p>
    <w:p w:rsidR="00E23A56" w:rsidRPr="00E23A56" w:rsidRDefault="00E23A56" w:rsidP="00E23A56">
      <w:pPr>
        <w:widowControl/>
        <w:ind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六、</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網路之管理</w:t>
      </w:r>
    </w:p>
    <w:p w:rsidR="00E23A56" w:rsidRPr="00E23A56" w:rsidRDefault="00E23A56" w:rsidP="00E23A56">
      <w:pPr>
        <w:widowControl/>
        <w:spacing w:line="360" w:lineRule="atLeast"/>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學校為執行本規範之內容，其有關網路之管理事項如下：</w:t>
      </w:r>
    </w:p>
    <w:p w:rsidR="00E23A56" w:rsidRPr="00E23A56" w:rsidRDefault="00E23A56" w:rsidP="00E23A56">
      <w:pPr>
        <w:widowControl/>
        <w:spacing w:line="360" w:lineRule="atLeast"/>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（一）協助網路使用者建立自律機制。</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（二）對各部門網路流量作適當之區隔與管控。</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（三）對於違反本規範或影響網路正常運作者，得暫停該使用者使用之權利。</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（四）BBS及其他</w:t>
      </w:r>
      <w:proofErr w:type="gramStart"/>
      <w:r w:rsidRPr="00E23A56">
        <w:rPr>
          <w:rFonts w:ascii="標楷體" w:eastAsia="標楷體" w:hAnsi="標楷體" w:cs="Times New Roman" w:hint="eastAsia"/>
          <w:color w:val="000000" w:themeColor="text1"/>
          <w:kern w:val="0"/>
          <w:sz w:val="28"/>
          <w:szCs w:val="28"/>
        </w:rPr>
        <w:t>網站均有專人</w:t>
      </w:r>
      <w:proofErr w:type="gramEnd"/>
      <w:r w:rsidRPr="00E23A56">
        <w:rPr>
          <w:rFonts w:ascii="標楷體" w:eastAsia="標楷體" w:hAnsi="標楷體" w:cs="Times New Roman" w:hint="eastAsia"/>
          <w:color w:val="000000" w:themeColor="text1"/>
          <w:kern w:val="0"/>
          <w:sz w:val="28"/>
          <w:szCs w:val="28"/>
        </w:rPr>
        <w:t>負責管理、維護。違反網站使用規則者，負責人得刪除其文章或暫停其使用。情節重大、違反校規或法令者，並轉請學</w:t>
      </w:r>
      <w:proofErr w:type="gramStart"/>
      <w:r w:rsidRPr="00E23A56">
        <w:rPr>
          <w:rFonts w:ascii="標楷體" w:eastAsia="標楷體" w:hAnsi="標楷體" w:cs="Times New Roman" w:hint="eastAsia"/>
          <w:color w:val="000000" w:themeColor="text1"/>
          <w:kern w:val="0"/>
          <w:sz w:val="28"/>
          <w:szCs w:val="28"/>
        </w:rPr>
        <w:t>務</w:t>
      </w:r>
      <w:proofErr w:type="gramEnd"/>
      <w:r w:rsidRPr="00E23A56">
        <w:rPr>
          <w:rFonts w:ascii="標楷體" w:eastAsia="標楷體" w:hAnsi="標楷體" w:cs="Times New Roman" w:hint="eastAsia"/>
          <w:color w:val="000000" w:themeColor="text1"/>
          <w:kern w:val="0"/>
          <w:sz w:val="28"/>
          <w:szCs w:val="28"/>
        </w:rPr>
        <w:t>處（學生部分）、人事室（教職員工部分）依相關法令處置。</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（五）其他有關校園網路管理之事項。</w:t>
      </w:r>
    </w:p>
    <w:p w:rsidR="00E23A56" w:rsidRPr="00E23A56" w:rsidRDefault="00E23A56" w:rsidP="00E23A56">
      <w:pPr>
        <w:widowControl/>
        <w:ind w:left="1619" w:right="63" w:hanging="899"/>
        <w:jc w:val="both"/>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lastRenderedPageBreak/>
        <w:t>使用者若發現系統安全有任何缺陷，應儘速報告網路管理單位（人）。</w:t>
      </w:r>
    </w:p>
    <w:p w:rsidR="00E23A56" w:rsidRPr="00E23A56" w:rsidRDefault="00E23A56" w:rsidP="00E23A56">
      <w:pPr>
        <w:widowControl/>
        <w:ind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七、</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網路隱私權之保護</w:t>
      </w:r>
    </w:p>
    <w:p w:rsidR="00E23A56" w:rsidRPr="00E23A56" w:rsidRDefault="00E23A56" w:rsidP="00E23A56">
      <w:pPr>
        <w:widowControl/>
        <w:spacing w:line="360" w:lineRule="atLeast"/>
        <w:ind w:left="720" w:right="151"/>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學校應尊重網路隱私權，不得任意窺視使用者之個人資料或有其他侵犯隱私權之行為。但有下列情形之</w:t>
      </w:r>
      <w:proofErr w:type="gramStart"/>
      <w:r w:rsidRPr="00E23A56">
        <w:rPr>
          <w:rFonts w:ascii="標楷體" w:eastAsia="標楷體" w:hAnsi="標楷體" w:cs="Times New Roman" w:hint="eastAsia"/>
          <w:color w:val="000000" w:themeColor="text1"/>
          <w:kern w:val="0"/>
          <w:sz w:val="28"/>
          <w:szCs w:val="28"/>
        </w:rPr>
        <w:t>一</w:t>
      </w:r>
      <w:proofErr w:type="gramEnd"/>
      <w:r w:rsidRPr="00E23A56">
        <w:rPr>
          <w:rFonts w:ascii="標楷體" w:eastAsia="標楷體" w:hAnsi="標楷體" w:cs="Times New Roman" w:hint="eastAsia"/>
          <w:color w:val="000000" w:themeColor="text1"/>
          <w:kern w:val="0"/>
          <w:sz w:val="28"/>
          <w:szCs w:val="28"/>
        </w:rPr>
        <w:t>者，不在此限：</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（一）為維護或檢查系統安全。</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（二）依合理之根據，懷疑有違反校規之情事時，為取得證據或調查不當行為。</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（三）為配合司法機關之調查。</w:t>
      </w:r>
    </w:p>
    <w:p w:rsidR="00E23A56" w:rsidRPr="00E23A56" w:rsidRDefault="00E23A56" w:rsidP="00E23A56">
      <w:pPr>
        <w:widowControl/>
        <w:ind w:left="1619" w:right="63" w:hanging="899"/>
        <w:jc w:val="both"/>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（四）其他依法令之行為。</w:t>
      </w:r>
    </w:p>
    <w:p w:rsidR="00E23A56" w:rsidRPr="00E23A56" w:rsidRDefault="00E23A56" w:rsidP="00E23A56">
      <w:pPr>
        <w:widowControl/>
        <w:ind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八、</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違反之效果</w:t>
      </w:r>
    </w:p>
    <w:p w:rsidR="00E23A56" w:rsidRPr="00E23A56" w:rsidRDefault="00E23A56" w:rsidP="00E23A56">
      <w:pPr>
        <w:widowControl/>
        <w:spacing w:line="360" w:lineRule="atLeast"/>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網路使用者違反本規範者，將受到下列之處分：</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（一）停止使用網路資源。</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（二）接受本校相關規定之處分。</w:t>
      </w:r>
    </w:p>
    <w:p w:rsidR="00E23A56" w:rsidRPr="00E23A56" w:rsidRDefault="00E23A56" w:rsidP="00E23A56">
      <w:pPr>
        <w:widowControl/>
        <w:ind w:left="1619" w:right="151" w:hanging="899"/>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網路管理者違反本規範者，應加重其處分。</w:t>
      </w:r>
    </w:p>
    <w:p w:rsidR="00E23A56" w:rsidRPr="00E23A56" w:rsidRDefault="00E23A56" w:rsidP="00E23A56">
      <w:pPr>
        <w:widowControl/>
        <w:ind w:left="720" w:right="63"/>
        <w:jc w:val="both"/>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依前兩項規定之處分者，其另有違法行為時，行為人尚應依民法、刑法、著作權法或其他相關法令負法律責任。</w:t>
      </w:r>
    </w:p>
    <w:p w:rsidR="00E23A56" w:rsidRPr="00E23A56" w:rsidRDefault="00E23A56" w:rsidP="00E23A56">
      <w:pPr>
        <w:widowControl/>
        <w:ind w:right="151"/>
        <w:outlineLvl w:val="0"/>
        <w:rPr>
          <w:rFonts w:ascii="Arial" w:eastAsia="新細明體" w:hAnsi="Arial" w:cs="Arial"/>
          <w:b/>
          <w:bCs/>
          <w:color w:val="000000" w:themeColor="text1"/>
          <w:kern w:val="36"/>
          <w:szCs w:val="24"/>
        </w:rPr>
      </w:pPr>
      <w:r w:rsidRPr="00E23A56">
        <w:rPr>
          <w:rFonts w:ascii="標楷體" w:eastAsia="標楷體" w:hAnsi="標楷體" w:cs="Arial" w:hint="eastAsia"/>
          <w:color w:val="000000" w:themeColor="text1"/>
          <w:kern w:val="36"/>
          <w:sz w:val="28"/>
          <w:szCs w:val="28"/>
        </w:rPr>
        <w:t>九、</w:t>
      </w:r>
      <w:r w:rsidRPr="00E23A56">
        <w:rPr>
          <w:rFonts w:ascii="Times New Roman" w:eastAsia="標楷體" w:hAnsi="Times New Roman" w:cs="Times New Roman"/>
          <w:color w:val="000000" w:themeColor="text1"/>
          <w:kern w:val="36"/>
          <w:sz w:val="14"/>
          <w:szCs w:val="14"/>
        </w:rPr>
        <w:t>    </w:t>
      </w:r>
      <w:r w:rsidRPr="00E23A56">
        <w:rPr>
          <w:rFonts w:ascii="Times New Roman" w:eastAsia="標楷體" w:hAnsi="Times New Roman" w:cs="Times New Roman"/>
          <w:color w:val="000000" w:themeColor="text1"/>
          <w:kern w:val="36"/>
          <w:sz w:val="14"/>
        </w:rPr>
        <w:t> </w:t>
      </w:r>
      <w:r w:rsidRPr="00E23A56">
        <w:rPr>
          <w:rFonts w:ascii="標楷體" w:eastAsia="標楷體" w:hAnsi="標楷體" w:cs="Arial" w:hint="eastAsia"/>
          <w:color w:val="000000" w:themeColor="text1"/>
          <w:kern w:val="36"/>
          <w:sz w:val="28"/>
          <w:szCs w:val="28"/>
        </w:rPr>
        <w:t>處理原則及程序</w:t>
      </w:r>
    </w:p>
    <w:p w:rsidR="00E23A56" w:rsidRPr="00E23A56" w:rsidRDefault="00E23A56" w:rsidP="00E23A56">
      <w:pPr>
        <w:widowControl/>
        <w:ind w:left="720" w:right="151"/>
        <w:rPr>
          <w:rFonts w:ascii="Times New Roman" w:eastAsia="新細明體" w:hAnsi="Times New Roman" w:cs="Times New Roman"/>
          <w:color w:val="000000" w:themeColor="text1"/>
          <w:kern w:val="0"/>
          <w:sz w:val="40"/>
          <w:szCs w:val="40"/>
        </w:rPr>
      </w:pPr>
      <w:r w:rsidRPr="00E23A56">
        <w:rPr>
          <w:rFonts w:ascii="標楷體" w:eastAsia="標楷體" w:hAnsi="標楷體" w:cs="Times New Roman" w:hint="eastAsia"/>
          <w:color w:val="000000" w:themeColor="text1"/>
          <w:kern w:val="0"/>
          <w:sz w:val="28"/>
          <w:szCs w:val="28"/>
        </w:rPr>
        <w:lastRenderedPageBreak/>
        <w:t>本校學生違反本規範之處分情節，明定於本校『學生獎懲實施要點』中。</w:t>
      </w:r>
    </w:p>
    <w:p w:rsidR="00E23A56" w:rsidRPr="00E23A56" w:rsidRDefault="00E23A56" w:rsidP="00E23A56">
      <w:pPr>
        <w:widowControl/>
        <w:ind w:left="720" w:right="151"/>
        <w:rPr>
          <w:rFonts w:ascii="Times New Roman" w:eastAsia="新細明體" w:hAnsi="Times New Roman" w:cs="Times New Roman"/>
          <w:color w:val="000000" w:themeColor="text1"/>
          <w:kern w:val="0"/>
          <w:sz w:val="40"/>
          <w:szCs w:val="40"/>
        </w:rPr>
      </w:pPr>
      <w:r w:rsidRPr="00E23A56">
        <w:rPr>
          <w:rFonts w:ascii="標楷體" w:eastAsia="標楷體" w:hAnsi="標楷體" w:cs="Times New Roman" w:hint="eastAsia"/>
          <w:color w:val="000000" w:themeColor="text1"/>
          <w:kern w:val="0"/>
          <w:sz w:val="28"/>
          <w:szCs w:val="28"/>
        </w:rPr>
        <w:t>前項校規和網路管理單位對違反本規範之行為人，或為防範違反本規範，對行為人或非特定對象所採取之各項管制措施，應符合必要原則及法律保留原則。</w:t>
      </w:r>
    </w:p>
    <w:p w:rsidR="00E23A56" w:rsidRPr="00E23A56" w:rsidRDefault="00E23A56" w:rsidP="00E23A56">
      <w:pPr>
        <w:widowControl/>
        <w:spacing w:line="360" w:lineRule="atLeast"/>
        <w:ind w:left="720" w:right="151"/>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對違反本規範之行為人所為之處分，依正當程序，提供申訴和救濟機制。</w:t>
      </w:r>
    </w:p>
    <w:p w:rsidR="00E23A56" w:rsidRPr="00E23A56" w:rsidRDefault="00E23A56" w:rsidP="00E23A56">
      <w:pPr>
        <w:widowControl/>
        <w:spacing w:line="360" w:lineRule="atLeast"/>
        <w:ind w:left="720" w:right="151"/>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學校相關單位處理有關網路申訴或救濟程序時，應徵詢本校『校務電腦化推展委員會』之意見。</w:t>
      </w:r>
    </w:p>
    <w:p w:rsidR="00E23A56" w:rsidRPr="00E23A56" w:rsidRDefault="00E23A56" w:rsidP="00E23A56">
      <w:pPr>
        <w:widowControl/>
        <w:spacing w:line="360" w:lineRule="atLeast"/>
        <w:ind w:left="720" w:right="151" w:hanging="720"/>
        <w:rPr>
          <w:rFonts w:ascii="Times New Roman" w:eastAsia="新細明體" w:hAnsi="Times New Roman" w:cs="Times New Roman"/>
          <w:color w:val="000000" w:themeColor="text1"/>
          <w:kern w:val="0"/>
          <w:sz w:val="27"/>
          <w:szCs w:val="27"/>
        </w:rPr>
      </w:pPr>
      <w:r w:rsidRPr="00E23A56">
        <w:rPr>
          <w:rFonts w:ascii="標楷體" w:eastAsia="標楷體" w:hAnsi="標楷體" w:cs="Times New Roman" w:hint="eastAsia"/>
          <w:color w:val="000000" w:themeColor="text1"/>
          <w:kern w:val="0"/>
          <w:sz w:val="28"/>
          <w:szCs w:val="28"/>
        </w:rPr>
        <w:t>十、</w:t>
      </w:r>
      <w:r w:rsidRPr="00E23A56">
        <w:rPr>
          <w:rFonts w:ascii="Times New Roman" w:eastAsia="標楷體" w:hAnsi="Times New Roman" w:cs="Times New Roman"/>
          <w:color w:val="000000" w:themeColor="text1"/>
          <w:kern w:val="0"/>
          <w:sz w:val="14"/>
          <w:szCs w:val="14"/>
        </w:rPr>
        <w:t>    </w:t>
      </w:r>
      <w:r w:rsidRPr="00E23A56">
        <w:rPr>
          <w:rFonts w:ascii="Times New Roman" w:eastAsia="標楷體" w:hAnsi="Times New Roman" w:cs="Times New Roman"/>
          <w:color w:val="000000" w:themeColor="text1"/>
          <w:kern w:val="0"/>
          <w:sz w:val="14"/>
        </w:rPr>
        <w:t> </w:t>
      </w:r>
      <w:r w:rsidRPr="00E23A56">
        <w:rPr>
          <w:rFonts w:ascii="標楷體" w:eastAsia="標楷體" w:hAnsi="標楷體" w:cs="Times New Roman" w:hint="eastAsia"/>
          <w:color w:val="000000" w:themeColor="text1"/>
          <w:kern w:val="0"/>
          <w:sz w:val="28"/>
          <w:szCs w:val="28"/>
        </w:rPr>
        <w:t>本規範</w:t>
      </w:r>
      <w:r w:rsidRPr="00E23A56">
        <w:rPr>
          <w:rFonts w:ascii="標楷體" w:eastAsia="標楷體" w:hAnsi="標楷體" w:cs="Times New Roman" w:hint="eastAsia"/>
          <w:color w:val="000000" w:themeColor="text1"/>
          <w:kern w:val="0"/>
          <w:sz w:val="32"/>
          <w:szCs w:val="32"/>
        </w:rPr>
        <w:t>經中華民國九十一年二月二十六日行政會議通過，經校長核定後實施，修正時亦同。</w:t>
      </w:r>
    </w:p>
    <w:p w:rsidR="009C5D2D" w:rsidRPr="00E23A56" w:rsidRDefault="009C5D2D">
      <w:pPr>
        <w:rPr>
          <w:color w:val="000000" w:themeColor="text1"/>
        </w:rPr>
      </w:pPr>
    </w:p>
    <w:sectPr w:rsidR="009C5D2D" w:rsidRPr="00E23A56" w:rsidSect="009C5D2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A56"/>
    <w:rsid w:val="009C5D2D"/>
    <w:rsid w:val="00E23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2D"/>
    <w:pPr>
      <w:widowControl w:val="0"/>
    </w:pPr>
  </w:style>
  <w:style w:type="paragraph" w:styleId="1">
    <w:name w:val="heading 1"/>
    <w:basedOn w:val="a"/>
    <w:link w:val="10"/>
    <w:uiPriority w:val="9"/>
    <w:qFormat/>
    <w:rsid w:val="00E23A5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23A56"/>
    <w:rPr>
      <w:rFonts w:ascii="新細明體" w:eastAsia="新細明體" w:hAnsi="新細明體" w:cs="新細明體"/>
      <w:b/>
      <w:bCs/>
      <w:kern w:val="36"/>
      <w:sz w:val="48"/>
      <w:szCs w:val="48"/>
    </w:rPr>
  </w:style>
  <w:style w:type="character" w:customStyle="1" w:styleId="apple-converted-space">
    <w:name w:val="apple-converted-space"/>
    <w:basedOn w:val="a0"/>
    <w:rsid w:val="00E23A56"/>
  </w:style>
  <w:style w:type="paragraph" w:styleId="2">
    <w:name w:val="Body Text Indent 2"/>
    <w:basedOn w:val="a"/>
    <w:link w:val="20"/>
    <w:uiPriority w:val="99"/>
    <w:semiHidden/>
    <w:unhideWhenUsed/>
    <w:rsid w:val="00E23A56"/>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E23A56"/>
    <w:rPr>
      <w:rFonts w:ascii="新細明體" w:eastAsia="新細明體" w:hAnsi="新細明體" w:cs="新細明體"/>
      <w:kern w:val="0"/>
      <w:szCs w:val="24"/>
    </w:rPr>
  </w:style>
  <w:style w:type="paragraph" w:styleId="a3">
    <w:name w:val="Body Text"/>
    <w:basedOn w:val="a"/>
    <w:link w:val="a4"/>
    <w:uiPriority w:val="99"/>
    <w:semiHidden/>
    <w:unhideWhenUsed/>
    <w:rsid w:val="00E23A56"/>
    <w:pPr>
      <w:widowControl/>
      <w:spacing w:before="100" w:beforeAutospacing="1" w:after="100" w:afterAutospacing="1"/>
    </w:pPr>
    <w:rPr>
      <w:rFonts w:ascii="新細明體" w:eastAsia="新細明體" w:hAnsi="新細明體" w:cs="新細明體"/>
      <w:kern w:val="0"/>
      <w:szCs w:val="24"/>
    </w:rPr>
  </w:style>
  <w:style w:type="character" w:customStyle="1" w:styleId="a4">
    <w:name w:val="本文 字元"/>
    <w:basedOn w:val="a0"/>
    <w:link w:val="a3"/>
    <w:uiPriority w:val="99"/>
    <w:semiHidden/>
    <w:rsid w:val="00E23A56"/>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0478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2016-01-11T03:24:00Z</dcterms:created>
  <dcterms:modified xsi:type="dcterms:W3CDTF">2016-01-11T03:24:00Z</dcterms:modified>
</cp:coreProperties>
</file>